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Assurance Decennale : [Nom de l'assureur] — Police N° [numero]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Zone de couverture : France metropolitaine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Assurance RC Pro : [Nom de l'assureur] — Police N° [numero]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DEVIS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DEV-2026-00001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Valide jusqu'au : 12/09/2026 (3 mois)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CLIENT / MAITRE D'OUVRAGE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ADRESSE DU CHANTIER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[Adresse du chantier],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Nature : [Renovation logement / Construction neuve / ...]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Debut previsionnel : [date] — Duree : [duree]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120"/>
              <w:left w:type="dxa" w:w="120"/>
              <w:bottom w:type="dxa" w:w="3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BON POUR ACCORD — SIGNATURE CLIENT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Date : _______________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Mention manuscrite obligatoire : Bon pour accord</w:t>
            </w:r>
          </w:p>
        </w:tc>
        <w:tc>
          <w:tcPr>
            <w:tcW w:type="pct" w:w="5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120"/>
              <w:left w:type="dxa" w:w="120"/>
              <w:bottom w:type="dxa" w:w="3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TAMPON / SIGNATURE PRESTATAIRE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Date : _______________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[Fourniture et pose — designation] (Demolition / Preparation)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technique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m2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450,00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[Main-d'oeuvre — designation]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8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440,00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[Fourniture — designation] (Materiaux)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[Reference fabricant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15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ml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12,00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180,00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1 070,00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10%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107,00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1 177,00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Acompte 30% a la signature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27272A"/>
                <w:sz w:val="17"/>
                <w:szCs w:val="17"/>
              </w:rPr>
              <w:t xml:space="preserve">353,10 EUR</w:t>
            </w:r>
          </w:p>
        </w:tc>
      </w:tr>
    </w:tbl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71717A"/>
          <w:sz w:val="14"/>
          <w:szCs w:val="14"/>
        </w:rPr>
        <w:t xml:space="preserve">TVA 10% applicable aux travaux de renovation sur logement acheve depuis plus de 2 ans (art. 278-0 bis A du CGI). TVA 5,5% pour travaux de renovation energetique. TVA 20% pour construction neuve.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Ce document est un devis et ne vaut pas facture. Il est valable 3 mois a compter de sa date d'emission. La realisation des travaux est soumise a l'acceptation de ce devis par le client (signature + mention Bon pour accord). Assurance Decennale souscrite aupres de [Assureur], police N° [numero], couvrant la France metropolitaine. Assurance RC Pro souscrite aupres de [Assureur], police N° [numero]. En cas de retard de paiement, penalites au taux de 3 fois le taux d'interet legal (art. L.441-10 du Code de commerce) et indemnite forfaitaire de 40 EUR (art. D.441-5).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Devis BTP</dc:title>
  <dc:subject>Modele de devis batiment travaux TVA reduite et decennale</dc:subject>
  <dc:creator>Billies</dc:creator>
  <cp:lastModifiedBy>Un-named</cp:lastModifiedBy>
  <cp:revision>1</cp:revision>
  <dcterms:created xsi:type="dcterms:W3CDTF">2026-07-05T20:57:54.320Z</dcterms:created>
  <dcterms:modified xsi:type="dcterms:W3CDTF">2026-07-05T20:57:54.320Z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