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Decennale : [Assureur] — Police N° [numero]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Situation N° 2 / [total prevu]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 DE SITUATION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SIT-2026-00002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30/06/2026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30/07/2026 (30 jours)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MAITRE D'OUVRAGE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CHANTIER CONCERNE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[Intitule du marche]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[Adresse du chantier]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Marche : [reference] du [date]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Montant marche TTC : 10 000,00 EUR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p>
      <w:pPr>
        <w:spacing w:after="20" w:before="0"/>
        <w:jc w:val="left"/>
      </w:pPr>
      <w:r>
        <w:rPr>
          <w:rFonts w:ascii="Calibri" w:cs="Calibri" w:eastAsia="Calibri" w:hAnsi="Calibri"/>
          <w:b/>
          <w:bCs/>
          <w:color w:val="71717A"/>
          <w:sz w:val="14"/>
          <w:szCs w:val="14"/>
        </w:rPr>
        <w:t xml:space="preserve">RECAPITULATIF FINANCIER DU MARCHE</w:t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Montant initial du marche HT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8 333,33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Total cumule situations precedentes HT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3 333,33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Present situation HT (cette facture)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2 500,00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Cumule apres cette situation HT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5 833,33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Avancement global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70%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[Phase 1 — Gros oeuvre]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100%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avct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3 000,00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[Phase 2 — Second oeuvre]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Avancement 60% — cumul 2 400,00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60%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avct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4 000,00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2 067,00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[Phase 3 — Finitions]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Avancement 33% — cumul 440,00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33%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avct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1 333,33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440,00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Cette situation HT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2 500,00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10% (renovation)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250,00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Situation TTC brute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2 750,00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Retenue de garantie 5%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-137,50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Acomptes verses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-500,00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Net a payer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2 112,50 EUR</w:t>
            </w:r>
          </w:p>
        </w:tc>
      </w:tr>
    </w:tbl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30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Retenue de garantie : 5% du montant TTC de chaque situation retenus conformement a la loi N° 71-584 du 16 juillet 1971. La retenue sera liberee dans le delai d'un an apres reception des travaux (sans reserves) ou remplacee par une caution bancaire a premiere demande. Assurance Decennale souscrite aupres de [Assureur], police N° [numero], couvrant la France metropolitaine. Assurance RC Pro souscrite aupres de [Assureur], police N° [numero]. En cas de retard de paiement, penalites au taux de 3 fois le taux d'interet legal (art. L.441-10 du Code de commerce) et indemnite forfaitaire de 40 EUR (art. D.441-5).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de situation BTP</dc:title>
  <dc:subject>Modele de facture de situation d'avancement de chantier</dc:subject>
  <dc:creator>Billies</dc:creator>
  <cp:lastModifiedBy>Un-named</cp:lastModifiedBy>
  <cp:revision>1</cp:revision>
  <dcterms:created xsi:type="dcterms:W3CDTF">2026-07-05T20:59:30.660Z</dcterms:created>
  <dcterms:modified xsi:type="dcterms:W3CDTF">2026-07-05T20:59:30.660Z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