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Decennale : [Assureur] — Police N° [numero]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Situation N° 2 / [total prevu]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DE SITUATION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SIT-2026-00002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30/06/2026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30/07/2026 (30 jours)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MAITRE D'OUVRAGE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CHANTIER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marche]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[Adresse du chantier]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Marche : [reference] du [date]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marche TTC : 10 000,00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spacing w:after="20" w:before="0"/>
        <w:jc w:val="left"/>
      </w:pPr>
      <w:r>
        <w:rPr>
          <w:rFonts w:ascii="Calibri" w:cs="Calibri" w:eastAsia="Calibri" w:hAnsi="Calibri"/>
          <w:b/>
          <w:bCs/>
          <w:color w:val="71717A"/>
          <w:sz w:val="14"/>
          <w:szCs w:val="14"/>
        </w:rPr>
        <w:t xml:space="preserve">RECAPITULATIF FINANCIER DU MARCHE</w:t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Montant initial du marche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8 333,33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Total cumule situations precedentes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3 333,33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Present situation HT (cette facture)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2 500,00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Cumule apres cette situation HT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5 833,33 EUR</w:t>
            </w:r>
          </w:p>
        </w:tc>
      </w:tr>
      <w:tr>
        <w:tc>
          <w:tcPr>
            <w:tcW w:type="pct" w:w="7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4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6"/>
                <w:szCs w:val="16"/>
              </w:rPr>
              <w:t xml:space="preserve">Avancement global</w:t>
            </w:r>
          </w:p>
        </w:tc>
        <w:tc>
          <w:tcPr>
            <w:tcW w:type="pct" w:w="3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4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6"/>
                <w:szCs w:val="16"/>
              </w:rPr>
              <w:t xml:space="preserve">70%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1 — Gros oeuvre]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0,00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2 — Second oeuvre]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60% — cumul 2 400,00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60%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4 000,00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2 067,00 EUR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[Phase 3 — Finitions]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Avancement 33% — cumul 440,00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33%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avct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1 333,33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440,00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Cette situation HT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10% (renovation)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250,00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Situation TTC brute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2 750,00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Retenue de garantie 5%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-137,50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Acomptes verses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-500,00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Net a payer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2 112,50 EUR</w:t>
            </w:r>
          </w:p>
        </w:tc>
      </w:tr>
    </w:tbl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30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Retenue de garantie : 5% du montant TTC de chaque situation retenus conformement a la loi N° 71-584 du 16 juillet 1971. La retenue sera liberee dans le delai d'un an apres reception des travaux (sans reserves) ou remplacee par une caution bancaire a premiere demande. Assurance Decennale souscrite aupres de [Assureur], police N° [numero], couvrant la France metropolitaine, attestation jointe (art. L243-2 du Code des assurances). Assurance RC Pro souscrite aupres de [Assureur], police N° [numero]. En cas de retard de paiement, penalites au taux de 3 fois le taux d'interet legal (art. L.441-10 du Code de commerce) et indemnite forfaitaire de 40 EUR entre professionnels (art. D.441-5).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de situation BTP</dc:title>
  <dc:subject>Modele de facture de situation d'avancement de chantier</dc:subject>
  <dc:creator>Billies</dc:creator>
  <cp:lastModifiedBy>Un-named</cp:lastModifiedBy>
  <cp:revision>1</cp:revision>
  <dcterms:created xsi:type="dcterms:W3CDTF">2026-11-03T02:43:22.083Z</dcterms:created>
  <dcterms:modified xsi:type="dcterms:W3CDTF">2026-11-03T02:43:22.083Z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